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0868" w14:textId="07967D31" w:rsidR="004F374D" w:rsidRPr="004F374D" w:rsidRDefault="004F374D" w:rsidP="004F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Zapisnik </w:t>
      </w:r>
      <w:r w:rsidRPr="004F37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 14. sjednice Vijeća za provedbu Kodeksa ponašanja državnih dužnosnika </w:t>
      </w:r>
    </w:p>
    <w:p w14:paraId="361D2618" w14:textId="77777777" w:rsidR="004F374D" w:rsidRPr="004F374D" w:rsidRDefault="004F374D" w:rsidP="004F3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tijelima izvršne vlasti održane 23. veljače 2026. godine</w:t>
      </w:r>
    </w:p>
    <w:p w14:paraId="174B35EC" w14:textId="77777777" w:rsidR="004F374D" w:rsidRPr="004F374D" w:rsidRDefault="004F374D" w:rsidP="004F37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6051FC" w14:textId="64618A14" w:rsid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B12A3" w14:textId="77777777" w:rsidR="00FD0E70" w:rsidRPr="004F374D" w:rsidRDefault="00FD0E70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613AD" w14:textId="77777777" w:rsidR="004F374D" w:rsidRPr="004F374D" w:rsidRDefault="004F374D" w:rsidP="004F374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Prisutne:</w:t>
      </w:r>
    </w:p>
    <w:p w14:paraId="2A9DB99A" w14:textId="77777777" w:rsidR="004F374D" w:rsidRPr="004F374D" w:rsidRDefault="004F374D" w:rsidP="004F374D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izv. prof. dr. sc. Sunčana Roksandić, Pravni fakultet Sveučilišta u Zagrebu, predsjednica Vijeća</w:t>
      </w:r>
    </w:p>
    <w:p w14:paraId="7FE61631" w14:textId="77777777" w:rsidR="004F374D" w:rsidRPr="004F374D" w:rsidRDefault="004F374D" w:rsidP="004F374D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prof. dr. sc. Gordana Marčetić, Pravni fakultet Sveučilišta u Zagrebu, zamjenica predsjednice Vijeća</w:t>
      </w:r>
    </w:p>
    <w:p w14:paraId="38EE606B" w14:textId="77777777" w:rsidR="004F374D" w:rsidRPr="004F374D" w:rsidRDefault="004F374D" w:rsidP="004F374D">
      <w:pPr>
        <w:numPr>
          <w:ilvl w:val="0"/>
          <w:numId w:val="3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Fadila Bahović, državna tajnica, Ministarstvo pravosuđa, uprave i digitalne transformacije</w:t>
      </w:r>
    </w:p>
    <w:p w14:paraId="2BF5C436" w14:textId="77777777" w:rsidR="004F374D" w:rsidRPr="004F374D" w:rsidRDefault="004F374D" w:rsidP="004F374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Gaube, ravnateljica Uprave za ljudska prava, nacionalne manjine i etiku, Ministarstvo pravosuđa, uprave i digitalne transformacije</w:t>
      </w:r>
    </w:p>
    <w:p w14:paraId="0E750F35" w14:textId="169DA9A3" w:rsidR="004F374D" w:rsidRDefault="004F374D" w:rsidP="004F374D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818970" w14:textId="77777777" w:rsidR="00FD0E70" w:rsidRPr="004F374D" w:rsidRDefault="00FD0E70" w:rsidP="004F374D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5F0F11" w14:textId="12775E6C" w:rsidR="004F374D" w:rsidRPr="004F374D" w:rsidRDefault="004F374D" w:rsidP="004F37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Dnevn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4F37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red</w:t>
      </w:r>
    </w:p>
    <w:p w14:paraId="01D1D7D2" w14:textId="77777777" w:rsidR="004F374D" w:rsidRPr="004F374D" w:rsidRDefault="004F374D" w:rsidP="004F37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514231" w14:textId="59A6BC55" w:rsidR="004F374D" w:rsidRDefault="004F374D" w:rsidP="004F37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74D">
        <w:rPr>
          <w:rFonts w:ascii="Times New Roman" w:eastAsia="Calibri" w:hAnsi="Times New Roman" w:cs="Times New Roman"/>
          <w:sz w:val="24"/>
          <w:szCs w:val="24"/>
        </w:rPr>
        <w:t xml:space="preserve">Ovjera zapisnika s 13. sjednice Vijeća za provedbu Kodeksa ponašanja državnih dužnosnika u tijelima izvršne vlasti </w:t>
      </w:r>
    </w:p>
    <w:p w14:paraId="6C94015C" w14:textId="77777777" w:rsidR="004F374D" w:rsidRPr="004F374D" w:rsidRDefault="004F374D" w:rsidP="004F374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6546C4" w14:textId="77777777" w:rsidR="004F374D" w:rsidRPr="004F374D" w:rsidRDefault="004F374D" w:rsidP="004F374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74D">
        <w:rPr>
          <w:rFonts w:ascii="Times New Roman" w:eastAsia="Calibri" w:hAnsi="Times New Roman" w:cs="Times New Roman"/>
          <w:sz w:val="24"/>
          <w:szCs w:val="24"/>
        </w:rPr>
        <w:t>Organizacija nove edukacijske radionice za državne dužnosnike u tijelima izvršne vlasti pod nazivom „Fiskalna odgovornost“</w:t>
      </w:r>
    </w:p>
    <w:p w14:paraId="2A58AC70" w14:textId="77777777" w:rsidR="004F374D" w:rsidRPr="004F374D" w:rsidRDefault="004F374D" w:rsidP="004F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C195C" w14:textId="77777777" w:rsidR="004F374D" w:rsidRPr="004F374D" w:rsidRDefault="004F374D" w:rsidP="004F374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3. 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Rješavanje tekućih predmeta i određivanje izvjestitelja</w:t>
      </w:r>
    </w:p>
    <w:p w14:paraId="64C59BA3" w14:textId="77777777" w:rsidR="004F374D" w:rsidRPr="004F374D" w:rsidRDefault="004F374D" w:rsidP="004F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F0A56B" w14:textId="77777777" w:rsidR="004F374D" w:rsidRPr="004F374D" w:rsidRDefault="004F374D" w:rsidP="004F374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4.  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Razno</w:t>
      </w:r>
    </w:p>
    <w:p w14:paraId="2A06AE3F" w14:textId="39826282" w:rsidR="004F374D" w:rsidRDefault="004F374D" w:rsidP="004F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09E061" w14:textId="77777777" w:rsidR="00FD0E70" w:rsidRPr="004F374D" w:rsidRDefault="00FD0E70" w:rsidP="004F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577F73" w14:textId="77777777" w:rsidR="004F374D" w:rsidRPr="004F374D" w:rsidRDefault="004F374D" w:rsidP="004F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4F374D" w:rsidRPr="004F374D" w14:paraId="1EB0BBCA" w14:textId="77777777" w:rsidTr="00D055D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C15372" w14:textId="77777777" w:rsidR="004F374D" w:rsidRPr="004F374D" w:rsidRDefault="004F374D" w:rsidP="004F374D">
            <w:pPr>
              <w:spacing w:line="240" w:lineRule="auto"/>
              <w:ind w:left="72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Ad. 1</w:t>
            </w:r>
            <w:r w:rsidRPr="004F374D">
              <w:rPr>
                <w:sz w:val="24"/>
                <w:szCs w:val="24"/>
              </w:rPr>
              <w:t xml:space="preserve">)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Ovjera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zapisnika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s 13.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sjednice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Vijeća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za provedbu Kodeksa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ponašanja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državnih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dužnosnika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u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tijelima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izvršne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sz w:val="24"/>
                <w:szCs w:val="24"/>
              </w:rPr>
              <w:t>vlasti</w:t>
            </w:r>
            <w:proofErr w:type="spellEnd"/>
            <w:r w:rsidRPr="004F374D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3AAE8C6" w14:textId="77777777" w:rsidR="004F374D" w:rsidRPr="004F374D" w:rsidRDefault="004F374D" w:rsidP="004F374D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D20FAC6" w14:textId="77777777" w:rsidR="004F374D" w:rsidRPr="004F374D" w:rsidRDefault="004F374D" w:rsidP="004F37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54183F0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  <w:r w:rsidRPr="004F374D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Zapisnik s 13. sjednice jednoglasno je usvojen.</w:t>
      </w:r>
    </w:p>
    <w:p w14:paraId="6D6F761C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30DF9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E7E6E6"/>
        <w:tblLook w:val="04A0" w:firstRow="1" w:lastRow="0" w:firstColumn="1" w:lastColumn="0" w:noHBand="0" w:noVBand="1"/>
      </w:tblPr>
      <w:tblGrid>
        <w:gridCol w:w="9062"/>
      </w:tblGrid>
      <w:tr w:rsidR="004F374D" w:rsidRPr="004F374D" w14:paraId="4733F0E1" w14:textId="77777777" w:rsidTr="00D055D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0C08C3" w14:textId="77777777" w:rsidR="004F374D" w:rsidRPr="004F374D" w:rsidRDefault="004F374D" w:rsidP="004F374D">
            <w:pPr>
              <w:spacing w:line="240" w:lineRule="auto"/>
              <w:ind w:left="720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Ad. 2)</w:t>
            </w:r>
            <w:r w:rsidRPr="004F374D">
              <w:rPr>
                <w:b/>
                <w:bCs/>
                <w:sz w:val="24"/>
                <w:szCs w:val="24"/>
              </w:rPr>
              <w:tab/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Organizacija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nove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edukacijske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radionice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za državne 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dužnosnike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tijelima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izvršne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vlasti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pod 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nazivom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„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Fiskalna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374D">
              <w:rPr>
                <w:rFonts w:eastAsia="Calibri"/>
                <w:b/>
                <w:bCs/>
                <w:sz w:val="24"/>
                <w:szCs w:val="24"/>
              </w:rPr>
              <w:t>odgovornost</w:t>
            </w:r>
            <w:proofErr w:type="spellEnd"/>
            <w:r w:rsidRPr="004F374D">
              <w:rPr>
                <w:rFonts w:eastAsia="Calibri"/>
                <w:b/>
                <w:bCs/>
                <w:sz w:val="24"/>
                <w:szCs w:val="24"/>
              </w:rPr>
              <w:t>”</w:t>
            </w:r>
          </w:p>
          <w:p w14:paraId="6EB8EB9E" w14:textId="77777777" w:rsidR="004F374D" w:rsidRPr="004F374D" w:rsidRDefault="004F374D" w:rsidP="004F374D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14:paraId="2EACB18B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223F81D" w14:textId="53680C25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Glavn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državna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rizničark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Danijelom </w:t>
      </w:r>
      <w:proofErr w:type="spellStart"/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Stepić</w:t>
      </w:r>
      <w:proofErr w:type="spellEnd"/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održat će edukaciju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nazivom „Fiskalna odgovornost“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ožujka 2026.</w:t>
      </w:r>
    </w:p>
    <w:p w14:paraId="28F2497A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F99819" w14:textId="5C96D916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Utvrđeno je kako treba čim prije organizirati osnovnu razinu edukacije za 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novoimenovan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dužnosni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ke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tijelima izvršne vlasti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istu 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još nisu pohađali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4CDB90" w14:textId="47F1CA32" w:rsid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6BBA7" w14:textId="2BB9C731" w:rsidR="00FD0E70" w:rsidRDefault="00FD0E70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1B6E42" w14:textId="77777777" w:rsidR="00FD0E70" w:rsidRPr="004F374D" w:rsidRDefault="00FD0E70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4F374D" w:rsidRPr="004F374D" w14:paraId="6A1D99F8" w14:textId="77777777" w:rsidTr="00D055D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886E84" w14:textId="77777777" w:rsidR="004F374D" w:rsidRPr="004F374D" w:rsidRDefault="004F374D" w:rsidP="004F374D">
            <w:pPr>
              <w:spacing w:line="240" w:lineRule="auto"/>
              <w:ind w:firstLine="360"/>
              <w:rPr>
                <w:b/>
                <w:bCs/>
                <w:sz w:val="24"/>
                <w:szCs w:val="24"/>
                <w:lang w:eastAsia="hr-HR"/>
              </w:rPr>
            </w:pPr>
            <w:r w:rsidRPr="004F374D">
              <w:rPr>
                <w:b/>
                <w:bCs/>
                <w:sz w:val="24"/>
                <w:szCs w:val="24"/>
              </w:rPr>
              <w:lastRenderedPageBreak/>
              <w:t xml:space="preserve">     Ad. 3) </w:t>
            </w:r>
            <w:proofErr w:type="spellStart"/>
            <w:r w:rsidRPr="004F374D">
              <w:rPr>
                <w:b/>
                <w:bCs/>
                <w:sz w:val="24"/>
                <w:szCs w:val="24"/>
                <w:lang w:eastAsia="hr-HR"/>
              </w:rPr>
              <w:t>Rješavanje</w:t>
            </w:r>
            <w:proofErr w:type="spellEnd"/>
            <w:r w:rsidRPr="004F374D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F374D">
              <w:rPr>
                <w:b/>
                <w:bCs/>
                <w:sz w:val="24"/>
                <w:szCs w:val="24"/>
                <w:lang w:eastAsia="hr-HR"/>
              </w:rPr>
              <w:t>tekućih</w:t>
            </w:r>
            <w:proofErr w:type="spellEnd"/>
            <w:r w:rsidRPr="004F374D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F374D">
              <w:rPr>
                <w:b/>
                <w:bCs/>
                <w:sz w:val="24"/>
                <w:szCs w:val="24"/>
                <w:lang w:eastAsia="hr-HR"/>
              </w:rPr>
              <w:t>predmeta</w:t>
            </w:r>
            <w:proofErr w:type="spellEnd"/>
            <w:r w:rsidRPr="004F374D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F374D">
              <w:rPr>
                <w:b/>
                <w:bCs/>
                <w:sz w:val="24"/>
                <w:szCs w:val="24"/>
                <w:lang w:eastAsia="hr-HR"/>
              </w:rPr>
              <w:t>i</w:t>
            </w:r>
            <w:proofErr w:type="spellEnd"/>
            <w:r w:rsidRPr="004F374D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F374D">
              <w:rPr>
                <w:b/>
                <w:bCs/>
                <w:sz w:val="24"/>
                <w:szCs w:val="24"/>
                <w:lang w:eastAsia="hr-HR"/>
              </w:rPr>
              <w:t>određivanje</w:t>
            </w:r>
            <w:proofErr w:type="spellEnd"/>
            <w:r w:rsidRPr="004F374D">
              <w:rPr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F374D">
              <w:rPr>
                <w:b/>
                <w:bCs/>
                <w:sz w:val="24"/>
                <w:szCs w:val="24"/>
                <w:lang w:eastAsia="hr-HR"/>
              </w:rPr>
              <w:t>izvjestitelja</w:t>
            </w:r>
            <w:proofErr w:type="spellEnd"/>
          </w:p>
          <w:p w14:paraId="2B0496E5" w14:textId="77777777" w:rsidR="004F374D" w:rsidRPr="004F374D" w:rsidRDefault="004F374D" w:rsidP="004F374D">
            <w:pPr>
              <w:spacing w:line="252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CA8A393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80822" w14:textId="7204C69A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Slijedom upita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građanina u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vezi korištenja parkirnog mjesta namijenjenog službenim vozilima u svrhu parkiranja privatnog vozila službenika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određena je izvjestiteljica, odnosno članica Vijeća koja će pripremiti odgovor stranci. 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time u vezi, državna tajnica Bahović istaknula je obvezu dužnosnika za racionalnim postupanjem s resursima tijela izvršne vlasti, kako to navodi i članak 11. Kodeksa ponašanja državnih dužnosnika u tijelima izvršne vlasti. </w:t>
      </w:r>
    </w:p>
    <w:p w14:paraId="2F7CD000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18C937" w14:textId="135D72C1" w:rsid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pritužbe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druge 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stranke,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građanina koji se 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pritužuje na ministra </w:t>
      </w:r>
      <w:r w:rsidRPr="004F374D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Radovana Fuchsa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 koje je ostalo nejasno temeljem čega se stranka pritužuje jer se osnova pritužbe odnosi na činjenicu što je ministar potpisnik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akta kojeg je ovlašten potpisati, dogovoreno je da će izvjestiteljica koja priprema odgovor radi toga zatražiti stranku dopunu 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kojoj bi konkretizirala osnovu pritužbe. </w:t>
      </w:r>
    </w:p>
    <w:p w14:paraId="03081BBA" w14:textId="691C583A" w:rsid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F004B4" w14:textId="77777777" w:rsid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4F374D" w14:paraId="2CF6DF60" w14:textId="77777777" w:rsidTr="00D055D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1328D" w14:textId="77777777" w:rsidR="004F374D" w:rsidRDefault="004F374D" w:rsidP="00D055D5">
            <w:pPr>
              <w:spacing w:line="252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Ad. 4) </w:t>
            </w:r>
            <w:proofErr w:type="spellStart"/>
            <w:r>
              <w:rPr>
                <w:b/>
                <w:bCs/>
                <w:sz w:val="24"/>
                <w:szCs w:val="24"/>
              </w:rPr>
              <w:t>Razno</w:t>
            </w:r>
            <w:proofErr w:type="spellEnd"/>
          </w:p>
          <w:p w14:paraId="102D17CD" w14:textId="77777777" w:rsidR="004F374D" w:rsidRDefault="004F374D" w:rsidP="00D055D5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</w:tbl>
    <w:p w14:paraId="7F71A8F9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AF54E2" w14:textId="466C4B9F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Raspravljen je konačni izgled Izvješća o radu Vijeća </w:t>
      </w:r>
      <w:r w:rsidRPr="004F374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provedbu Kodeksa ponašanja državnih dužnosnika u tijelima izvršne vlasti za 2025. </w:t>
      </w:r>
    </w:p>
    <w:p w14:paraId="7C5840BC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B855F2" w14:textId="439DF3A5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Također, predsjednica Vijeća ponovno je istaknula značaj javne objave informacije o održavanju tzv. </w:t>
      </w:r>
      <w:r w:rsidRPr="004F374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važnih sastanaka</w:t>
      </w: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mrežnim stranicama tijela izvršne vlasti. Vijeće je već ranije utvrdilo da su to sastanci koji se održavaju na relaciji lobirana osoba - lobist. Pri tome je naglasila kako je to veliki doprinos u postizanju transparentnosti procesa. </w:t>
      </w:r>
    </w:p>
    <w:p w14:paraId="1AC60340" w14:textId="77777777" w:rsidR="004F374D" w:rsidRPr="004F374D" w:rsidRDefault="004F374D" w:rsidP="004F3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374D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Zaključno je dogovoreno, s obzirom na važnost teme, da sljedeća edukacija namijenjena državnim dužnosnicima u tijelima izvršne vlasti bude ona na temu lobiranja te da se ista, sukladno mogućnostima, svakako održi prije srpnja 2026.</w:t>
      </w:r>
    </w:p>
    <w:p w14:paraId="39777C07" w14:textId="77777777" w:rsidR="004F374D" w:rsidRPr="004F374D" w:rsidRDefault="004F374D" w:rsidP="004F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EF9104" w14:textId="77777777" w:rsidR="004F374D" w:rsidRDefault="004F374D" w:rsidP="00FE4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ECB67B" w14:textId="77777777" w:rsidR="00FE452A" w:rsidRDefault="00FE452A" w:rsidP="00FE4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2177FA" w14:textId="0D2D50FF" w:rsidR="00FE452A" w:rsidRDefault="00FE452A" w:rsidP="00FE4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A0AC65" wp14:editId="04CED0CF">
            <wp:simplePos x="0" y="0"/>
            <wp:positionH relativeFrom="margin">
              <wp:posOffset>3815080</wp:posOffset>
            </wp:positionH>
            <wp:positionV relativeFrom="paragraph">
              <wp:posOffset>796290</wp:posOffset>
            </wp:positionV>
            <wp:extent cx="1255395" cy="638175"/>
            <wp:effectExtent l="0" t="0" r="1905" b="9525"/>
            <wp:wrapNone/>
            <wp:docPr id="1" name="Slika 1" descr="Slika na kojoj se prikazuje skeč, Dječja umjetnost, rukopis, kaligraf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keč, Dječja umjetnost, rukopis, kaligraf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Reetkatablice1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FE452A" w14:paraId="05057C8B" w14:textId="77777777" w:rsidTr="00FE452A">
        <w:trPr>
          <w:jc w:val="right"/>
        </w:trPr>
        <w:tc>
          <w:tcPr>
            <w:tcW w:w="4956" w:type="dxa"/>
          </w:tcPr>
          <w:p w14:paraId="4304B638" w14:textId="77777777" w:rsidR="00FE452A" w:rsidRDefault="00FE452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0" w:name="_Hlk185255119"/>
            <w:bookmarkStart w:id="1" w:name="_Hlk185253649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PREDSJEDNICA VIJEĆA</w:t>
            </w:r>
          </w:p>
          <w:p w14:paraId="26CF5AB0" w14:textId="77777777" w:rsidR="00FE452A" w:rsidRDefault="00FE452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7BD6CB54" w14:textId="77777777" w:rsidR="00FE452A" w:rsidRDefault="00FE452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izv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prof. dr. sc. Sunčana Roksandić</w:t>
            </w:r>
          </w:p>
          <w:p w14:paraId="7A435AF6" w14:textId="77777777" w:rsidR="00FE452A" w:rsidRDefault="00FE452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bookmarkEnd w:id="1"/>
    <w:p w14:paraId="3E8786A3" w14:textId="77777777" w:rsidR="00FE452A" w:rsidRDefault="00FE452A" w:rsidP="00FE452A">
      <w:pPr>
        <w:tabs>
          <w:tab w:val="left" w:pos="53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sectPr w:rsidR="00FE4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05FB0"/>
    <w:multiLevelType w:val="hybridMultilevel"/>
    <w:tmpl w:val="6798D130"/>
    <w:lvl w:ilvl="0" w:tplc="95EA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10304"/>
    <w:multiLevelType w:val="hybridMultilevel"/>
    <w:tmpl w:val="8B140314"/>
    <w:lvl w:ilvl="0" w:tplc="6A9433F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C89"/>
    <w:multiLevelType w:val="hybridMultilevel"/>
    <w:tmpl w:val="C2FE230E"/>
    <w:lvl w:ilvl="0" w:tplc="893A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74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8683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024680">
    <w:abstractNumId w:val="0"/>
  </w:num>
  <w:num w:numId="4" w16cid:durableId="699473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2A"/>
    <w:rsid w:val="004F374D"/>
    <w:rsid w:val="00A63C3C"/>
    <w:rsid w:val="00A67FD0"/>
    <w:rsid w:val="00FD0E70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5343"/>
  <w15:chartTrackingRefBased/>
  <w15:docId w15:val="{3D602A44-ADBB-4D19-BECA-96D7D146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2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E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FE45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Sporiš</dc:creator>
  <cp:keywords/>
  <dc:description/>
  <cp:lastModifiedBy>Maja Sporiš</cp:lastModifiedBy>
  <cp:revision>2</cp:revision>
  <dcterms:created xsi:type="dcterms:W3CDTF">2026-03-03T08:56:00Z</dcterms:created>
  <dcterms:modified xsi:type="dcterms:W3CDTF">2026-03-03T09:36:00Z</dcterms:modified>
</cp:coreProperties>
</file>